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8794" w14:textId="1B6D78E5" w:rsidR="00DB6B75" w:rsidRPr="00916B83" w:rsidRDefault="00916B83" w:rsidP="00916B83">
      <w:pPr>
        <w:jc w:val="center"/>
        <w:rPr>
          <w:b/>
          <w:bCs/>
          <w:sz w:val="32"/>
          <w:szCs w:val="32"/>
        </w:rPr>
      </w:pPr>
      <w:r w:rsidRPr="00916B83">
        <w:rPr>
          <w:b/>
          <w:bCs/>
          <w:sz w:val="32"/>
          <w:szCs w:val="32"/>
        </w:rPr>
        <w:t>Request for Proposal (RFP) for Design and Engineering Services for Pike County Board of Commissioners, Pike County Georgia</w:t>
      </w:r>
    </w:p>
    <w:p w14:paraId="51C3BC70" w14:textId="5D20E6F5" w:rsidR="00916B83" w:rsidRPr="00A23E7A" w:rsidRDefault="00916B83">
      <w:pPr>
        <w:rPr>
          <w:sz w:val="28"/>
          <w:szCs w:val="28"/>
        </w:rPr>
      </w:pPr>
    </w:p>
    <w:p w14:paraId="52492FC7" w14:textId="0113EA88" w:rsidR="00916B83" w:rsidRPr="00A23E7A" w:rsidRDefault="00916B83" w:rsidP="00A23E7A">
      <w:pPr>
        <w:jc w:val="center"/>
        <w:rPr>
          <w:sz w:val="28"/>
          <w:szCs w:val="28"/>
        </w:rPr>
      </w:pPr>
      <w:r w:rsidRPr="00A23E7A">
        <w:rPr>
          <w:sz w:val="28"/>
          <w:szCs w:val="28"/>
        </w:rPr>
        <w:t>Issue Date: May 10, 2022</w:t>
      </w:r>
    </w:p>
    <w:p w14:paraId="74191F6C" w14:textId="02D75F09" w:rsidR="00916B83" w:rsidRPr="00A23E7A" w:rsidRDefault="00916B83">
      <w:pPr>
        <w:rPr>
          <w:sz w:val="28"/>
          <w:szCs w:val="28"/>
        </w:rPr>
      </w:pPr>
    </w:p>
    <w:p w14:paraId="1B659165" w14:textId="3F0D9AF5" w:rsidR="00916B83" w:rsidRPr="00A23E7A" w:rsidRDefault="00916B83" w:rsidP="00A23E7A">
      <w:pPr>
        <w:jc w:val="center"/>
        <w:rPr>
          <w:b/>
          <w:bCs/>
          <w:sz w:val="28"/>
          <w:szCs w:val="28"/>
        </w:rPr>
      </w:pPr>
      <w:r w:rsidRPr="00A23E7A">
        <w:rPr>
          <w:b/>
          <w:bCs/>
          <w:sz w:val="28"/>
          <w:szCs w:val="28"/>
        </w:rPr>
        <w:t>Submission Due Date: June 3, 2022 by 5:00 p.m.</w:t>
      </w:r>
    </w:p>
    <w:p w14:paraId="55FDD490" w14:textId="05D07753" w:rsidR="00916B83" w:rsidRPr="00A23E7A" w:rsidRDefault="00916B83" w:rsidP="00A23E7A">
      <w:pPr>
        <w:jc w:val="center"/>
        <w:rPr>
          <w:sz w:val="28"/>
          <w:szCs w:val="28"/>
        </w:rPr>
      </w:pPr>
    </w:p>
    <w:p w14:paraId="297E6AEB" w14:textId="07FE8B17" w:rsidR="00916B83" w:rsidRPr="00A23E7A" w:rsidRDefault="00916B83" w:rsidP="00A23E7A">
      <w:pPr>
        <w:jc w:val="center"/>
        <w:rPr>
          <w:sz w:val="28"/>
          <w:szCs w:val="28"/>
        </w:rPr>
      </w:pPr>
      <w:r w:rsidRPr="00A23E7A">
        <w:rPr>
          <w:sz w:val="28"/>
          <w:szCs w:val="28"/>
        </w:rPr>
        <w:t xml:space="preserve">Pike County Board of </w:t>
      </w:r>
      <w:r w:rsidR="00A23E7A" w:rsidRPr="00A23E7A">
        <w:rPr>
          <w:sz w:val="28"/>
          <w:szCs w:val="28"/>
        </w:rPr>
        <w:t>Commissioners</w:t>
      </w:r>
    </w:p>
    <w:p w14:paraId="65B3880E" w14:textId="6DDE93A1" w:rsidR="00916B83" w:rsidRPr="00A23E7A" w:rsidRDefault="00916B83" w:rsidP="00A23E7A">
      <w:pPr>
        <w:jc w:val="center"/>
        <w:rPr>
          <w:sz w:val="28"/>
          <w:szCs w:val="28"/>
        </w:rPr>
      </w:pPr>
      <w:r w:rsidRPr="00A23E7A">
        <w:rPr>
          <w:sz w:val="28"/>
          <w:szCs w:val="28"/>
        </w:rPr>
        <w:t>331 Thomaston Street, Zebulon GA 30295</w:t>
      </w:r>
    </w:p>
    <w:p w14:paraId="090F97EC" w14:textId="6A7FEAD1" w:rsidR="00916B83" w:rsidRPr="00A23E7A" w:rsidRDefault="00A23E7A" w:rsidP="00A23E7A">
      <w:pPr>
        <w:jc w:val="center"/>
        <w:rPr>
          <w:sz w:val="28"/>
          <w:szCs w:val="28"/>
        </w:rPr>
      </w:pPr>
      <w:r>
        <w:rPr>
          <w:sz w:val="28"/>
          <w:szCs w:val="28"/>
        </w:rPr>
        <w:t xml:space="preserve">ATTN: </w:t>
      </w:r>
      <w:r w:rsidR="00916B83" w:rsidRPr="00A23E7A">
        <w:rPr>
          <w:sz w:val="28"/>
          <w:szCs w:val="28"/>
        </w:rPr>
        <w:t>Angela Blount</w:t>
      </w:r>
    </w:p>
    <w:p w14:paraId="1EB9F0FD" w14:textId="3CAC4071" w:rsidR="00A23E7A" w:rsidRPr="00A23E7A" w:rsidRDefault="00A23E7A" w:rsidP="00A23E7A">
      <w:pPr>
        <w:jc w:val="center"/>
        <w:rPr>
          <w:sz w:val="28"/>
          <w:szCs w:val="28"/>
        </w:rPr>
      </w:pPr>
      <w:r w:rsidRPr="00A23E7A">
        <w:rPr>
          <w:sz w:val="28"/>
          <w:szCs w:val="28"/>
        </w:rPr>
        <w:t>County Clerk</w:t>
      </w:r>
    </w:p>
    <w:p w14:paraId="43C0600D" w14:textId="081E73D0" w:rsidR="00A23E7A" w:rsidRPr="00A23E7A" w:rsidRDefault="00A23E7A" w:rsidP="00A23E7A">
      <w:pPr>
        <w:jc w:val="center"/>
        <w:rPr>
          <w:sz w:val="28"/>
          <w:szCs w:val="28"/>
        </w:rPr>
      </w:pPr>
      <w:r w:rsidRPr="00A23E7A">
        <w:rPr>
          <w:sz w:val="28"/>
          <w:szCs w:val="28"/>
        </w:rPr>
        <w:t>770-567-3406</w:t>
      </w:r>
    </w:p>
    <w:p w14:paraId="134DB9E6" w14:textId="52DE8F83" w:rsidR="00A23E7A" w:rsidRPr="00A23E7A" w:rsidRDefault="00A23E7A" w:rsidP="00A23E7A">
      <w:pPr>
        <w:jc w:val="center"/>
        <w:rPr>
          <w:sz w:val="28"/>
          <w:szCs w:val="28"/>
        </w:rPr>
      </w:pPr>
      <w:hyperlink r:id="rId5" w:history="1">
        <w:r w:rsidRPr="00A23E7A">
          <w:rPr>
            <w:rStyle w:val="Hyperlink"/>
            <w:sz w:val="28"/>
            <w:szCs w:val="28"/>
          </w:rPr>
          <w:t>ablount@pikecoga.com</w:t>
        </w:r>
      </w:hyperlink>
    </w:p>
    <w:p w14:paraId="50C27EEA" w14:textId="3F347A91" w:rsidR="00A23E7A" w:rsidRPr="00A23E7A" w:rsidRDefault="00A23E7A" w:rsidP="00A23E7A">
      <w:pPr>
        <w:jc w:val="center"/>
        <w:rPr>
          <w:sz w:val="28"/>
          <w:szCs w:val="28"/>
        </w:rPr>
      </w:pPr>
    </w:p>
    <w:p w14:paraId="5B4EEEAE" w14:textId="2D3091CE" w:rsidR="00A23E7A" w:rsidRPr="00A23E7A" w:rsidRDefault="00A23E7A" w:rsidP="00A23E7A">
      <w:pPr>
        <w:jc w:val="center"/>
        <w:rPr>
          <w:sz w:val="28"/>
          <w:szCs w:val="28"/>
        </w:rPr>
      </w:pPr>
      <w:r w:rsidRPr="00A23E7A">
        <w:rPr>
          <w:sz w:val="28"/>
          <w:szCs w:val="28"/>
        </w:rPr>
        <w:t>Request for Information (RFI)</w:t>
      </w:r>
    </w:p>
    <w:p w14:paraId="6DB6D5F8" w14:textId="37310020" w:rsidR="00A23E7A" w:rsidRPr="00A23E7A" w:rsidRDefault="00A23E7A" w:rsidP="00A23E7A">
      <w:pPr>
        <w:jc w:val="center"/>
        <w:rPr>
          <w:sz w:val="28"/>
          <w:szCs w:val="28"/>
        </w:rPr>
      </w:pPr>
      <w:r w:rsidRPr="00A23E7A">
        <w:rPr>
          <w:sz w:val="28"/>
          <w:szCs w:val="28"/>
        </w:rPr>
        <w:t>Todd Goolsby</w:t>
      </w:r>
    </w:p>
    <w:p w14:paraId="382C5D10" w14:textId="6DBE173A" w:rsidR="00A23E7A" w:rsidRPr="00A23E7A" w:rsidRDefault="00A23E7A" w:rsidP="00A23E7A">
      <w:pPr>
        <w:jc w:val="center"/>
        <w:rPr>
          <w:sz w:val="28"/>
          <w:szCs w:val="28"/>
        </w:rPr>
      </w:pPr>
      <w:r w:rsidRPr="00A23E7A">
        <w:rPr>
          <w:sz w:val="28"/>
          <w:szCs w:val="28"/>
        </w:rPr>
        <w:t>Public Works Director</w:t>
      </w:r>
    </w:p>
    <w:p w14:paraId="308DF472" w14:textId="591A9B85" w:rsidR="00A23E7A" w:rsidRPr="00A23E7A" w:rsidRDefault="00A23E7A" w:rsidP="00A23E7A">
      <w:pPr>
        <w:jc w:val="center"/>
        <w:rPr>
          <w:sz w:val="28"/>
          <w:szCs w:val="28"/>
        </w:rPr>
      </w:pPr>
      <w:hyperlink r:id="rId6" w:history="1">
        <w:r w:rsidRPr="00A23E7A">
          <w:rPr>
            <w:rStyle w:val="Hyperlink"/>
            <w:sz w:val="28"/>
            <w:szCs w:val="28"/>
          </w:rPr>
          <w:t>tgoolsby@pikecoga.com</w:t>
        </w:r>
      </w:hyperlink>
    </w:p>
    <w:p w14:paraId="3A502A11" w14:textId="783ACE3D" w:rsidR="00A23E7A" w:rsidRDefault="00A23E7A" w:rsidP="00A23E7A">
      <w:pPr>
        <w:jc w:val="center"/>
        <w:rPr>
          <w:sz w:val="28"/>
          <w:szCs w:val="28"/>
        </w:rPr>
      </w:pPr>
    </w:p>
    <w:p w14:paraId="0306F6D8" w14:textId="3D387989" w:rsidR="002310A7" w:rsidRDefault="002310A7" w:rsidP="00A23E7A">
      <w:pPr>
        <w:jc w:val="center"/>
        <w:rPr>
          <w:sz w:val="28"/>
          <w:szCs w:val="28"/>
        </w:rPr>
      </w:pPr>
    </w:p>
    <w:p w14:paraId="3A9B5809" w14:textId="748D24E3" w:rsidR="002310A7" w:rsidRDefault="002310A7" w:rsidP="00A23E7A">
      <w:pPr>
        <w:jc w:val="center"/>
        <w:rPr>
          <w:sz w:val="28"/>
          <w:szCs w:val="28"/>
        </w:rPr>
      </w:pPr>
    </w:p>
    <w:p w14:paraId="65CD0D93" w14:textId="068EBD03" w:rsidR="002310A7" w:rsidRDefault="002310A7" w:rsidP="00A23E7A">
      <w:pPr>
        <w:jc w:val="center"/>
        <w:rPr>
          <w:sz w:val="28"/>
          <w:szCs w:val="28"/>
        </w:rPr>
      </w:pPr>
    </w:p>
    <w:p w14:paraId="2CF5D231" w14:textId="6D8D5AD2" w:rsidR="002310A7" w:rsidRDefault="002310A7" w:rsidP="00A23E7A">
      <w:pPr>
        <w:jc w:val="center"/>
        <w:rPr>
          <w:sz w:val="28"/>
          <w:szCs w:val="28"/>
        </w:rPr>
      </w:pPr>
    </w:p>
    <w:p w14:paraId="6EFF5DA0" w14:textId="77777777" w:rsidR="00711ED2" w:rsidRDefault="00711ED2" w:rsidP="002310A7">
      <w:pPr>
        <w:rPr>
          <w:sz w:val="28"/>
          <w:szCs w:val="28"/>
        </w:rPr>
      </w:pPr>
    </w:p>
    <w:p w14:paraId="396B8F86" w14:textId="63AFEC0B" w:rsidR="00F26565" w:rsidRDefault="00F26565" w:rsidP="002310A7">
      <w:pPr>
        <w:rPr>
          <w:b/>
          <w:bCs/>
          <w:sz w:val="28"/>
          <w:szCs w:val="28"/>
        </w:rPr>
      </w:pPr>
      <w:r w:rsidRPr="00F26565">
        <w:rPr>
          <w:b/>
          <w:bCs/>
          <w:sz w:val="28"/>
          <w:szCs w:val="28"/>
        </w:rPr>
        <w:lastRenderedPageBreak/>
        <w:t xml:space="preserve">Introduction </w:t>
      </w:r>
    </w:p>
    <w:p w14:paraId="2F8D01D1" w14:textId="188C2C3E" w:rsidR="006F75A0" w:rsidRDefault="006F75A0" w:rsidP="002310A7">
      <w:pPr>
        <w:rPr>
          <w:sz w:val="28"/>
          <w:szCs w:val="28"/>
        </w:rPr>
      </w:pPr>
      <w:r w:rsidRPr="006F75A0">
        <w:rPr>
          <w:sz w:val="24"/>
          <w:szCs w:val="24"/>
        </w:rPr>
        <w:t xml:space="preserve">Pike County is requesting RFP for design and engineering services for the road construction, drainage improvements, and paving for </w:t>
      </w:r>
      <w:r w:rsidR="0059059F">
        <w:rPr>
          <w:sz w:val="24"/>
          <w:szCs w:val="24"/>
        </w:rPr>
        <w:t xml:space="preserve">11.6 </w:t>
      </w:r>
      <w:r w:rsidRPr="006F75A0">
        <w:rPr>
          <w:sz w:val="24"/>
          <w:szCs w:val="24"/>
        </w:rPr>
        <w:t>miles of unimproved roads in Pike County</w:t>
      </w:r>
      <w:r>
        <w:rPr>
          <w:sz w:val="28"/>
          <w:szCs w:val="28"/>
        </w:rPr>
        <w:t>.</w:t>
      </w:r>
    </w:p>
    <w:p w14:paraId="325BEECE" w14:textId="77777777" w:rsidR="006F75A0" w:rsidRDefault="006F75A0" w:rsidP="002310A7">
      <w:pPr>
        <w:rPr>
          <w:sz w:val="28"/>
          <w:szCs w:val="28"/>
        </w:rPr>
      </w:pPr>
    </w:p>
    <w:p w14:paraId="44E2F3F9" w14:textId="04CD3CE9" w:rsidR="00F26565" w:rsidRDefault="006F75A0" w:rsidP="002310A7">
      <w:pPr>
        <w:rPr>
          <w:b/>
          <w:bCs/>
          <w:sz w:val="28"/>
          <w:szCs w:val="28"/>
        </w:rPr>
      </w:pPr>
      <w:r w:rsidRPr="006F75A0">
        <w:rPr>
          <w:b/>
          <w:bCs/>
          <w:sz w:val="28"/>
          <w:szCs w:val="28"/>
        </w:rPr>
        <w:t xml:space="preserve">Scope of Work </w:t>
      </w:r>
    </w:p>
    <w:p w14:paraId="50A65B0F" w14:textId="667452B0" w:rsidR="006F75A0" w:rsidRDefault="006F75A0" w:rsidP="002310A7">
      <w:pPr>
        <w:rPr>
          <w:sz w:val="24"/>
          <w:szCs w:val="24"/>
        </w:rPr>
      </w:pPr>
      <w:r>
        <w:rPr>
          <w:sz w:val="24"/>
          <w:szCs w:val="24"/>
        </w:rPr>
        <w:t xml:space="preserve">The scope of services requested should include survey, design, engineering, environmental permitting, bidding and negotiating, and construction phase services outlined herein. </w:t>
      </w:r>
    </w:p>
    <w:p w14:paraId="179508CD" w14:textId="4B7F524D" w:rsidR="007A5C66" w:rsidRDefault="007A5C66" w:rsidP="002310A7">
      <w:pPr>
        <w:rPr>
          <w:sz w:val="24"/>
          <w:szCs w:val="24"/>
        </w:rPr>
      </w:pPr>
    </w:p>
    <w:p w14:paraId="6E8525CB" w14:textId="407F90B0" w:rsidR="007A5C66" w:rsidRDefault="007A5C66" w:rsidP="002310A7">
      <w:pPr>
        <w:rPr>
          <w:sz w:val="24"/>
          <w:szCs w:val="24"/>
        </w:rPr>
      </w:pPr>
      <w:r>
        <w:rPr>
          <w:sz w:val="24"/>
          <w:szCs w:val="24"/>
        </w:rPr>
        <w:t xml:space="preserve">Pike County is seeking a consultant to provide engineering services to prepare construction documents for the reconstruction of </w:t>
      </w:r>
      <w:r w:rsidR="0059059F">
        <w:rPr>
          <w:sz w:val="24"/>
          <w:szCs w:val="24"/>
        </w:rPr>
        <w:t>11.6</w:t>
      </w:r>
      <w:r>
        <w:rPr>
          <w:sz w:val="24"/>
          <w:szCs w:val="24"/>
        </w:rPr>
        <w:t xml:space="preserve"> miles of unimproved dirt road in Pike County Georgia.</w:t>
      </w:r>
    </w:p>
    <w:p w14:paraId="4142B815" w14:textId="379CC32A" w:rsidR="007A5C66" w:rsidRDefault="007A5C66" w:rsidP="002310A7">
      <w:pPr>
        <w:rPr>
          <w:sz w:val="24"/>
          <w:szCs w:val="24"/>
        </w:rPr>
      </w:pPr>
    </w:p>
    <w:p w14:paraId="13F7EB51" w14:textId="44C04854" w:rsidR="007A5C66" w:rsidRDefault="007A5C66" w:rsidP="002310A7">
      <w:pPr>
        <w:rPr>
          <w:sz w:val="24"/>
          <w:szCs w:val="24"/>
        </w:rPr>
      </w:pPr>
      <w:r>
        <w:rPr>
          <w:sz w:val="24"/>
          <w:szCs w:val="24"/>
        </w:rPr>
        <w:t>Services shall include the following;</w:t>
      </w:r>
    </w:p>
    <w:p w14:paraId="1FA3A818" w14:textId="2155B871" w:rsidR="007A5C66" w:rsidRDefault="00591878" w:rsidP="007A5C66">
      <w:pPr>
        <w:pStyle w:val="ListParagraph"/>
        <w:numPr>
          <w:ilvl w:val="0"/>
          <w:numId w:val="1"/>
        </w:numPr>
        <w:rPr>
          <w:sz w:val="24"/>
          <w:szCs w:val="24"/>
        </w:rPr>
      </w:pPr>
      <w:r>
        <w:rPr>
          <w:sz w:val="24"/>
          <w:szCs w:val="24"/>
        </w:rPr>
        <w:t>Design a typical roadway section</w:t>
      </w:r>
    </w:p>
    <w:p w14:paraId="709193DA" w14:textId="18D479BB" w:rsidR="00591878" w:rsidRDefault="00591878" w:rsidP="007A5C66">
      <w:pPr>
        <w:pStyle w:val="ListParagraph"/>
        <w:numPr>
          <w:ilvl w:val="0"/>
          <w:numId w:val="1"/>
        </w:numPr>
        <w:rPr>
          <w:sz w:val="24"/>
          <w:szCs w:val="24"/>
        </w:rPr>
      </w:pPr>
      <w:r>
        <w:rPr>
          <w:sz w:val="24"/>
          <w:szCs w:val="24"/>
        </w:rPr>
        <w:t>Field Reconnaissance</w:t>
      </w:r>
    </w:p>
    <w:p w14:paraId="2A4EADBD" w14:textId="5D9B31CB" w:rsidR="00591878" w:rsidRDefault="00591878" w:rsidP="007A5C66">
      <w:pPr>
        <w:pStyle w:val="ListParagraph"/>
        <w:numPr>
          <w:ilvl w:val="0"/>
          <w:numId w:val="1"/>
        </w:numPr>
        <w:rPr>
          <w:sz w:val="24"/>
          <w:szCs w:val="24"/>
        </w:rPr>
      </w:pPr>
      <w:r>
        <w:rPr>
          <w:sz w:val="24"/>
          <w:szCs w:val="24"/>
        </w:rPr>
        <w:t>Preliminary Design</w:t>
      </w:r>
    </w:p>
    <w:p w14:paraId="47D04FC4" w14:textId="0AE5AAB7" w:rsidR="00591878" w:rsidRDefault="00591878" w:rsidP="007A5C66">
      <w:pPr>
        <w:pStyle w:val="ListParagraph"/>
        <w:numPr>
          <w:ilvl w:val="0"/>
          <w:numId w:val="1"/>
        </w:numPr>
        <w:rPr>
          <w:sz w:val="24"/>
          <w:szCs w:val="24"/>
        </w:rPr>
      </w:pPr>
      <w:r>
        <w:rPr>
          <w:sz w:val="24"/>
          <w:szCs w:val="24"/>
        </w:rPr>
        <w:t>Environmental permitting</w:t>
      </w:r>
    </w:p>
    <w:p w14:paraId="2C6D53A5" w14:textId="5A41D903" w:rsidR="00591878" w:rsidRDefault="00591878" w:rsidP="007A5C66">
      <w:pPr>
        <w:pStyle w:val="ListParagraph"/>
        <w:numPr>
          <w:ilvl w:val="0"/>
          <w:numId w:val="1"/>
        </w:numPr>
        <w:rPr>
          <w:sz w:val="24"/>
          <w:szCs w:val="24"/>
        </w:rPr>
      </w:pPr>
      <w:r>
        <w:rPr>
          <w:sz w:val="24"/>
          <w:szCs w:val="24"/>
        </w:rPr>
        <w:t xml:space="preserve">Final design </w:t>
      </w:r>
    </w:p>
    <w:p w14:paraId="2B2F3FAD" w14:textId="1DFC9F51" w:rsidR="00591878" w:rsidRDefault="00591878" w:rsidP="007A5C66">
      <w:pPr>
        <w:pStyle w:val="ListParagraph"/>
        <w:numPr>
          <w:ilvl w:val="0"/>
          <w:numId w:val="1"/>
        </w:numPr>
        <w:rPr>
          <w:sz w:val="24"/>
          <w:szCs w:val="24"/>
        </w:rPr>
      </w:pPr>
      <w:r>
        <w:rPr>
          <w:sz w:val="24"/>
          <w:szCs w:val="24"/>
        </w:rPr>
        <w:t>Right of Way and survey actions</w:t>
      </w:r>
    </w:p>
    <w:p w14:paraId="7F78BA6B" w14:textId="672A8124" w:rsidR="00591878" w:rsidRDefault="00591878" w:rsidP="007A5C66">
      <w:pPr>
        <w:pStyle w:val="ListParagraph"/>
        <w:numPr>
          <w:ilvl w:val="0"/>
          <w:numId w:val="1"/>
        </w:numPr>
        <w:rPr>
          <w:sz w:val="24"/>
          <w:szCs w:val="24"/>
        </w:rPr>
      </w:pPr>
      <w:r>
        <w:rPr>
          <w:sz w:val="24"/>
          <w:szCs w:val="24"/>
        </w:rPr>
        <w:t>Bidding and negotiations</w:t>
      </w:r>
    </w:p>
    <w:p w14:paraId="665402E0" w14:textId="37CB1EF7" w:rsidR="00591878" w:rsidRDefault="00591878" w:rsidP="007A5C66">
      <w:pPr>
        <w:pStyle w:val="ListParagraph"/>
        <w:numPr>
          <w:ilvl w:val="0"/>
          <w:numId w:val="1"/>
        </w:numPr>
        <w:rPr>
          <w:sz w:val="24"/>
          <w:szCs w:val="24"/>
        </w:rPr>
      </w:pPr>
      <w:r>
        <w:rPr>
          <w:sz w:val="24"/>
          <w:szCs w:val="24"/>
        </w:rPr>
        <w:t>Construction phase services</w:t>
      </w:r>
    </w:p>
    <w:p w14:paraId="066FCDD7" w14:textId="240CD053" w:rsidR="00591878" w:rsidRDefault="00591878" w:rsidP="007A5C66">
      <w:pPr>
        <w:pStyle w:val="ListParagraph"/>
        <w:numPr>
          <w:ilvl w:val="0"/>
          <w:numId w:val="1"/>
        </w:numPr>
        <w:rPr>
          <w:sz w:val="24"/>
          <w:szCs w:val="24"/>
        </w:rPr>
      </w:pPr>
      <w:r>
        <w:rPr>
          <w:sz w:val="24"/>
          <w:szCs w:val="24"/>
        </w:rPr>
        <w:t>Utility relocations</w:t>
      </w:r>
    </w:p>
    <w:p w14:paraId="1AA0C04B" w14:textId="459D0B85" w:rsidR="00591878" w:rsidRDefault="00591878" w:rsidP="007A5C66">
      <w:pPr>
        <w:pStyle w:val="ListParagraph"/>
        <w:numPr>
          <w:ilvl w:val="0"/>
          <w:numId w:val="1"/>
        </w:numPr>
        <w:rPr>
          <w:sz w:val="24"/>
          <w:szCs w:val="24"/>
        </w:rPr>
      </w:pPr>
      <w:r>
        <w:rPr>
          <w:sz w:val="24"/>
          <w:szCs w:val="24"/>
        </w:rPr>
        <w:t>Provide estimated cost estimate of projects</w:t>
      </w:r>
    </w:p>
    <w:p w14:paraId="7C97FC00" w14:textId="3A35DE94" w:rsidR="00591878" w:rsidRDefault="00591878" w:rsidP="00591878">
      <w:pPr>
        <w:rPr>
          <w:sz w:val="24"/>
          <w:szCs w:val="24"/>
        </w:rPr>
      </w:pPr>
      <w:r w:rsidRPr="006C0ED0">
        <w:rPr>
          <w:sz w:val="24"/>
          <w:szCs w:val="24"/>
        </w:rPr>
        <w:t>Description of Improvements</w:t>
      </w:r>
    </w:p>
    <w:p w14:paraId="3FA896AD" w14:textId="1F8CE668" w:rsidR="006C0ED0" w:rsidRDefault="006C0ED0" w:rsidP="006C0ED0">
      <w:pPr>
        <w:pStyle w:val="ListParagraph"/>
        <w:numPr>
          <w:ilvl w:val="0"/>
          <w:numId w:val="2"/>
        </w:numPr>
        <w:rPr>
          <w:sz w:val="24"/>
          <w:szCs w:val="24"/>
        </w:rPr>
      </w:pPr>
      <w:r>
        <w:rPr>
          <w:sz w:val="24"/>
          <w:szCs w:val="24"/>
        </w:rPr>
        <w:t>Obtain 60 foot right of way</w:t>
      </w:r>
    </w:p>
    <w:p w14:paraId="7B6FECAF" w14:textId="000807AD" w:rsidR="006C0ED0" w:rsidRDefault="006C0ED0" w:rsidP="006C0ED0">
      <w:pPr>
        <w:pStyle w:val="ListParagraph"/>
        <w:numPr>
          <w:ilvl w:val="0"/>
          <w:numId w:val="2"/>
        </w:numPr>
        <w:rPr>
          <w:sz w:val="24"/>
          <w:szCs w:val="24"/>
        </w:rPr>
      </w:pPr>
      <w:r>
        <w:rPr>
          <w:sz w:val="24"/>
          <w:szCs w:val="24"/>
        </w:rPr>
        <w:t>Replacement of cross drains, driveway culverts, reconstruction of roads and paving</w:t>
      </w:r>
    </w:p>
    <w:p w14:paraId="4F1B245B" w14:textId="62B6E0B3" w:rsidR="006C0ED0" w:rsidRDefault="006C0ED0" w:rsidP="006C0ED0">
      <w:pPr>
        <w:pStyle w:val="ListParagraph"/>
        <w:numPr>
          <w:ilvl w:val="0"/>
          <w:numId w:val="2"/>
        </w:numPr>
        <w:rPr>
          <w:sz w:val="24"/>
          <w:szCs w:val="24"/>
        </w:rPr>
      </w:pPr>
      <w:r>
        <w:rPr>
          <w:sz w:val="24"/>
          <w:szCs w:val="24"/>
        </w:rPr>
        <w:t>Installation of adequate signage and pavement markings</w:t>
      </w:r>
    </w:p>
    <w:p w14:paraId="1CD71CC1" w14:textId="57D039D6" w:rsidR="006C0ED0" w:rsidRPr="006C0ED0" w:rsidRDefault="006C0ED0" w:rsidP="006C0ED0">
      <w:pPr>
        <w:pStyle w:val="ListParagraph"/>
        <w:numPr>
          <w:ilvl w:val="0"/>
          <w:numId w:val="2"/>
        </w:numPr>
        <w:rPr>
          <w:sz w:val="24"/>
          <w:szCs w:val="24"/>
        </w:rPr>
      </w:pPr>
      <w:r>
        <w:rPr>
          <w:sz w:val="24"/>
          <w:szCs w:val="24"/>
        </w:rPr>
        <w:t>Identify drainage easements required</w:t>
      </w:r>
    </w:p>
    <w:p w14:paraId="15744C86" w14:textId="77777777" w:rsidR="00591878" w:rsidRPr="00591878" w:rsidRDefault="00591878" w:rsidP="00591878">
      <w:pPr>
        <w:rPr>
          <w:sz w:val="24"/>
          <w:szCs w:val="24"/>
        </w:rPr>
      </w:pPr>
    </w:p>
    <w:p w14:paraId="4D3EC36A" w14:textId="7BDB906C" w:rsidR="006F75A0" w:rsidRDefault="006F75A0" w:rsidP="002310A7">
      <w:pPr>
        <w:rPr>
          <w:sz w:val="28"/>
          <w:szCs w:val="28"/>
        </w:rPr>
      </w:pPr>
    </w:p>
    <w:p w14:paraId="041E12AA" w14:textId="77777777" w:rsidR="00711ED2" w:rsidRDefault="00711ED2" w:rsidP="002310A7">
      <w:pPr>
        <w:rPr>
          <w:b/>
          <w:bCs/>
          <w:sz w:val="28"/>
          <w:szCs w:val="28"/>
        </w:rPr>
      </w:pPr>
    </w:p>
    <w:p w14:paraId="012917B8" w14:textId="77777777" w:rsidR="00711ED2" w:rsidRDefault="00711ED2" w:rsidP="002310A7">
      <w:pPr>
        <w:rPr>
          <w:b/>
          <w:bCs/>
          <w:sz w:val="28"/>
          <w:szCs w:val="28"/>
        </w:rPr>
      </w:pPr>
    </w:p>
    <w:p w14:paraId="3140740C" w14:textId="10BEC21A" w:rsidR="006F75A0" w:rsidRDefault="007A5C66" w:rsidP="002310A7">
      <w:pPr>
        <w:rPr>
          <w:b/>
          <w:bCs/>
          <w:sz w:val="28"/>
          <w:szCs w:val="28"/>
        </w:rPr>
      </w:pPr>
      <w:r w:rsidRPr="007A5C66">
        <w:rPr>
          <w:b/>
          <w:bCs/>
          <w:sz w:val="28"/>
          <w:szCs w:val="28"/>
        </w:rPr>
        <w:lastRenderedPageBreak/>
        <w:t>Changes to RFP</w:t>
      </w:r>
    </w:p>
    <w:p w14:paraId="3720D070" w14:textId="3BE8A0F9" w:rsidR="007A5C66" w:rsidRPr="007A5C66" w:rsidRDefault="007A5C66" w:rsidP="002310A7">
      <w:pPr>
        <w:rPr>
          <w:sz w:val="24"/>
          <w:szCs w:val="24"/>
        </w:rPr>
      </w:pPr>
      <w:r>
        <w:rPr>
          <w:sz w:val="24"/>
          <w:szCs w:val="24"/>
        </w:rPr>
        <w:t xml:space="preserve">Any changes made to this RFP will require an addendum to be issued and changes mailed to all bidders. All questions should be submitted seven (7) days prior to the bid opening, and all responses will be in the form of an RFP addendum to all bidders on record. </w:t>
      </w:r>
    </w:p>
    <w:p w14:paraId="048EE9BD" w14:textId="79A9B121" w:rsidR="00F26565" w:rsidRDefault="00F26565" w:rsidP="002310A7">
      <w:pPr>
        <w:rPr>
          <w:sz w:val="28"/>
          <w:szCs w:val="28"/>
        </w:rPr>
      </w:pPr>
    </w:p>
    <w:p w14:paraId="7DFD250A" w14:textId="7382D9C1" w:rsidR="00F26565" w:rsidRDefault="00F26565" w:rsidP="002310A7">
      <w:pPr>
        <w:rPr>
          <w:sz w:val="28"/>
          <w:szCs w:val="28"/>
        </w:rPr>
      </w:pPr>
    </w:p>
    <w:p w14:paraId="7DE8BB51" w14:textId="75E51AC9" w:rsidR="00F26565" w:rsidRPr="00591878" w:rsidRDefault="00591878" w:rsidP="002310A7">
      <w:pPr>
        <w:rPr>
          <w:b/>
          <w:bCs/>
          <w:sz w:val="28"/>
          <w:szCs w:val="28"/>
        </w:rPr>
      </w:pPr>
      <w:r w:rsidRPr="00591878">
        <w:rPr>
          <w:b/>
          <w:bCs/>
          <w:sz w:val="28"/>
          <w:szCs w:val="28"/>
        </w:rPr>
        <w:t xml:space="preserve">Submittals/Award </w:t>
      </w:r>
    </w:p>
    <w:p w14:paraId="62BDEB2A" w14:textId="3594AAE7" w:rsidR="00F26565" w:rsidRPr="006F75A0" w:rsidRDefault="006F75A0" w:rsidP="002310A7">
      <w:pPr>
        <w:rPr>
          <w:sz w:val="24"/>
          <w:szCs w:val="24"/>
        </w:rPr>
      </w:pPr>
      <w:r w:rsidRPr="006F75A0">
        <w:rPr>
          <w:sz w:val="24"/>
          <w:szCs w:val="24"/>
        </w:rPr>
        <w:t>All firms submitting proposals shall be approved by Pike County Board of Commissioners.</w:t>
      </w:r>
    </w:p>
    <w:p w14:paraId="35717F66" w14:textId="45D2DF4B" w:rsidR="00F26565" w:rsidRDefault="00F26565" w:rsidP="00F26565">
      <w:pPr>
        <w:pStyle w:val="NoSpacing"/>
        <w:ind w:right="-180"/>
        <w:rPr>
          <w:b/>
          <w:bCs/>
          <w:sz w:val="24"/>
          <w:szCs w:val="24"/>
        </w:rPr>
      </w:pPr>
      <w:r>
        <w:rPr>
          <w:sz w:val="24"/>
          <w:szCs w:val="24"/>
        </w:rPr>
        <w:t xml:space="preserve">Proposal for </w:t>
      </w:r>
      <w:r>
        <w:rPr>
          <w:sz w:val="24"/>
          <w:szCs w:val="24"/>
        </w:rPr>
        <w:t>design and engineering services</w:t>
      </w:r>
      <w:r>
        <w:rPr>
          <w:sz w:val="24"/>
          <w:szCs w:val="24"/>
        </w:rPr>
        <w:t xml:space="preserve"> for the </w:t>
      </w:r>
      <w:r>
        <w:rPr>
          <w:sz w:val="24"/>
          <w:szCs w:val="24"/>
        </w:rPr>
        <w:t xml:space="preserve">Pike </w:t>
      </w:r>
      <w:r>
        <w:rPr>
          <w:sz w:val="24"/>
          <w:szCs w:val="24"/>
        </w:rPr>
        <w:t xml:space="preserve">County Board of Commission will be received at the County Commission office at </w:t>
      </w:r>
      <w:r>
        <w:rPr>
          <w:b/>
          <w:bCs/>
          <w:sz w:val="24"/>
          <w:szCs w:val="24"/>
        </w:rPr>
        <w:t xml:space="preserve">331 Thomaston Street, Zebulon GA 30295, through June 3, 2022 at 5:00 p.m. </w:t>
      </w:r>
    </w:p>
    <w:p w14:paraId="5E313136" w14:textId="77777777" w:rsidR="00F26565" w:rsidRDefault="00F26565" w:rsidP="00F26565">
      <w:pPr>
        <w:pStyle w:val="NoSpacing"/>
        <w:ind w:right="-180"/>
        <w:rPr>
          <w:b/>
          <w:bCs/>
          <w:sz w:val="24"/>
          <w:szCs w:val="24"/>
        </w:rPr>
      </w:pPr>
    </w:p>
    <w:p w14:paraId="2039D78F" w14:textId="124D9828" w:rsidR="00F26565" w:rsidRDefault="00F26565" w:rsidP="00F26565">
      <w:pPr>
        <w:pStyle w:val="NoSpacing"/>
        <w:ind w:right="-180"/>
        <w:rPr>
          <w:sz w:val="24"/>
          <w:szCs w:val="24"/>
        </w:rPr>
      </w:pPr>
      <w:r>
        <w:rPr>
          <w:sz w:val="24"/>
          <w:szCs w:val="24"/>
        </w:rPr>
        <w:t xml:space="preserve">The </w:t>
      </w:r>
      <w:r>
        <w:rPr>
          <w:sz w:val="24"/>
          <w:szCs w:val="24"/>
        </w:rPr>
        <w:t>Pike</w:t>
      </w:r>
      <w:r>
        <w:rPr>
          <w:sz w:val="24"/>
          <w:szCs w:val="24"/>
        </w:rPr>
        <w:t xml:space="preserve"> County Board of Commission reserves the right to reject any proposals, waive any informalities, or award the contract in the best interest of </w:t>
      </w:r>
      <w:r>
        <w:rPr>
          <w:sz w:val="24"/>
          <w:szCs w:val="24"/>
        </w:rPr>
        <w:t>Pike</w:t>
      </w:r>
      <w:r>
        <w:rPr>
          <w:sz w:val="24"/>
          <w:szCs w:val="24"/>
        </w:rPr>
        <w:t xml:space="preserve"> County, Georgia.</w:t>
      </w:r>
    </w:p>
    <w:p w14:paraId="5B112566" w14:textId="3BD4A80D" w:rsidR="00F26565" w:rsidRDefault="00F26565" w:rsidP="002310A7">
      <w:pPr>
        <w:rPr>
          <w:sz w:val="28"/>
          <w:szCs w:val="28"/>
        </w:rPr>
      </w:pPr>
    </w:p>
    <w:p w14:paraId="683FC713" w14:textId="77777777" w:rsidR="00F26565" w:rsidRPr="00A23E7A" w:rsidRDefault="00F26565" w:rsidP="002310A7">
      <w:pPr>
        <w:rPr>
          <w:sz w:val="28"/>
          <w:szCs w:val="28"/>
        </w:rPr>
      </w:pPr>
    </w:p>
    <w:sectPr w:rsidR="00F26565" w:rsidRPr="00A23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07800"/>
    <w:multiLevelType w:val="hybridMultilevel"/>
    <w:tmpl w:val="B0DE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1F0713"/>
    <w:multiLevelType w:val="hybridMultilevel"/>
    <w:tmpl w:val="1038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282153">
    <w:abstractNumId w:val="0"/>
  </w:num>
  <w:num w:numId="2" w16cid:durableId="1168249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83"/>
    <w:rsid w:val="002310A7"/>
    <w:rsid w:val="0059059F"/>
    <w:rsid w:val="00591878"/>
    <w:rsid w:val="006C0ED0"/>
    <w:rsid w:val="006F75A0"/>
    <w:rsid w:val="00711ED2"/>
    <w:rsid w:val="007A5C66"/>
    <w:rsid w:val="00916B83"/>
    <w:rsid w:val="00A23E7A"/>
    <w:rsid w:val="00B2615B"/>
    <w:rsid w:val="00C83A03"/>
    <w:rsid w:val="00F2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AAC9"/>
  <w15:chartTrackingRefBased/>
  <w15:docId w15:val="{E22091E9-8030-45C6-BF92-03AC337A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E7A"/>
    <w:rPr>
      <w:color w:val="0563C1" w:themeColor="hyperlink"/>
      <w:u w:val="single"/>
    </w:rPr>
  </w:style>
  <w:style w:type="character" w:styleId="UnresolvedMention">
    <w:name w:val="Unresolved Mention"/>
    <w:basedOn w:val="DefaultParagraphFont"/>
    <w:uiPriority w:val="99"/>
    <w:semiHidden/>
    <w:unhideWhenUsed/>
    <w:rsid w:val="00A23E7A"/>
    <w:rPr>
      <w:color w:val="605E5C"/>
      <w:shd w:val="clear" w:color="auto" w:fill="E1DFDD"/>
    </w:rPr>
  </w:style>
  <w:style w:type="paragraph" w:styleId="NoSpacing">
    <w:name w:val="No Spacing"/>
    <w:uiPriority w:val="1"/>
    <w:qFormat/>
    <w:rsid w:val="00F26565"/>
    <w:pPr>
      <w:spacing w:after="0" w:line="240" w:lineRule="auto"/>
    </w:pPr>
  </w:style>
  <w:style w:type="paragraph" w:styleId="ListParagraph">
    <w:name w:val="List Paragraph"/>
    <w:basedOn w:val="Normal"/>
    <w:uiPriority w:val="34"/>
    <w:qFormat/>
    <w:rsid w:val="007A5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goolsby@pikecoga.com" TargetMode="External"/><Relationship Id="rId5" Type="http://schemas.openxmlformats.org/officeDocument/2006/relationships/hyperlink" Target="mailto:ablount@pikecog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3</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cp:revision>
  <dcterms:created xsi:type="dcterms:W3CDTF">2022-05-10T20:29:00Z</dcterms:created>
  <dcterms:modified xsi:type="dcterms:W3CDTF">2022-05-12T14:23:00Z</dcterms:modified>
</cp:coreProperties>
</file>